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>
      <w:pPr>
        <w:spacing w:after="120"/>
        <w:jc w:val="center"/>
      </w:pPr>
      <w:r>
        <w:rPr>
          <w:rFonts w:ascii="Arial" w:hAnsi="Arial" w:eastAsia="黑体"/>
          <w:b/>
          <w:color w:val="1A1A1A"/>
          <w:sz w:val="44"/>
        </w:rPr>
        <w:t>蓝牙转 RS485/TTL 转换器</w:t>
      </w:r>
    </w:p>
    <w:p>
      <w:pPr>
        <w:spacing w:after="80"/>
        <w:jc w:val="center"/>
      </w:pPr>
      <w:r>
        <w:rPr>
          <w:rFonts w:ascii="Calibri" w:hAnsi="Calibri" w:eastAsia="宋体"/>
          <w:color w:val="6B6B6B"/>
          <w:sz w:val="22"/>
        </w:rPr>
        <w:t>使用说明书 / User Manual</w:t>
      </w:r>
    </w:p>
    <w:p>
      <w:pPr>
        <w:spacing w:after="40"/>
        <w:jc w:val="center"/>
      </w:pPr>
      <w:r>
        <w:rPr>
          <w:rFonts w:ascii="Calibri" w:hAnsi="Calibri" w:eastAsia="宋体"/>
          <w:color w:val="4A4A4A"/>
          <w:sz w:val="20"/>
        </w:rPr>
        <w:t>文档版本：V1.0</w:t>
      </w:r>
    </w:p>
    <w:p>
      <w:pPr>
        <w:spacing w:after="40"/>
        <w:jc w:val="center"/>
      </w:pPr>
      <w:r>
        <w:rPr>
          <w:rFonts w:ascii="Calibri" w:hAnsi="Calibri" w:eastAsia="宋体"/>
          <w:color w:val="4A4A4A"/>
          <w:sz w:val="20"/>
        </w:rPr>
        <w:t>适用型号：蓝牙转 485/TTL</w:t>
      </w:r>
    </w:p>
    <w:p>
      <w:pPr>
        <w:spacing w:before="120" w:after="60"/>
        <w:jc w:val="center"/>
      </w:pPr>
      <w:r>
        <w:drawing>
          <wp:inline distT="0" distB="0" distL="114300" distR="114300">
            <wp:extent cx="3239770" cy="3239770"/>
            <wp:effectExtent l="0" t="0" r="114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jc w:val="center"/>
      </w:pPr>
      <w:r>
        <w:rPr>
          <w:rFonts w:ascii="Calibri" w:hAnsi="Calibri" w:eastAsia="宋体"/>
        </w:rPr>
        <w:t>图 1 转换器正面（含蓝牙标识、接线端子与状态指示灯）</w:t>
      </w:r>
    </w:p>
    <w:p>
      <w:r>
        <w:br w:type="page"/>
      </w:r>
    </w:p>
    <w:p>
      <w:pPr>
        <w:pStyle w:val="3"/>
        <w:keepNext/>
      </w:pPr>
      <w:r>
        <w:rPr>
          <w:rFonts w:ascii="Arial" w:hAnsi="Arial" w:eastAsia="黑体"/>
        </w:rPr>
        <w:t>一、产品概述</w:t>
      </w:r>
    </w:p>
    <w:p>
      <w:pPr>
        <w:spacing w:after="100"/>
      </w:pPr>
      <w:r>
        <w:rPr>
          <w:rFonts w:ascii="Calibri" w:hAnsi="Calibri" w:eastAsia="宋体"/>
        </w:rPr>
        <w:t xml:space="preserve">本转换器用于将手机、平板或计算机的 </w:t>
      </w:r>
      <w:r>
        <w:rPr>
          <w:rFonts w:ascii="Calibri" w:hAnsi="Calibri" w:eastAsia="宋体"/>
          <w:b/>
        </w:rPr>
        <w:t>蓝牙无线连接</w:t>
      </w:r>
      <w:r>
        <w:rPr>
          <w:rFonts w:ascii="Calibri" w:hAnsi="Calibri" w:eastAsia="宋体"/>
        </w:rPr>
        <w:t xml:space="preserve"> 转换为 RS-485 差分总线信号或 TTL 电平 UART 信号，方便在不便布线、需要移动调试或电气隔离要求较高的场合，与 PLC、变频器、智能仪表、传感器、单片机等设备进行无线串口通信。产品采用工业级插拔端子与阻燃外壳，支持远距离无线调试，减少现场反复插拔线缆的工作量。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2E7D32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核心用途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手机/平板通过蓝牙无线连接 RS-485 或 TTL 设备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工业现场无线调试、参数配置、数据采集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替代临时串口线，减少柜内反复插拔</w:t>
            </w:r>
          </w:p>
        </w:tc>
      </w:tr>
    </w:tbl>
    <w:p>
      <w:pPr>
        <w:spacing w:after="0"/>
      </w:pPr>
    </w:p>
    <w:p>
      <w:pPr>
        <w:pStyle w:val="3"/>
        <w:keepNext/>
      </w:pPr>
      <w:r>
        <w:rPr>
          <w:rFonts w:ascii="Arial" w:hAnsi="Arial" w:eastAsia="黑体"/>
        </w:rPr>
        <w:t>二、外观与接口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114300" distR="114300">
                  <wp:extent cx="2875915" cy="2875915"/>
                  <wp:effectExtent l="0" t="0" r="6985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400" cy="28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宋体"/>
                <w:color w:val="6B6B6B"/>
                <w:sz w:val="18"/>
              </w:rPr>
              <w:t>图 2 正面视图</w:t>
            </w:r>
          </w:p>
        </w:tc>
        <w:tc>
          <w:tcPr>
            <w:tcW w:w="4870" w:type="dxa"/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114300" distR="114300">
                  <wp:extent cx="2875915" cy="3851910"/>
                  <wp:effectExtent l="0" t="0" r="6985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400" cy="3852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Calibri" w:hAnsi="Calibri" w:eastAsia="宋体"/>
                <w:color w:val="6B6B6B"/>
                <w:sz w:val="18"/>
              </w:rPr>
              <w:t>图 3 端子与指示灯细节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2.1 接线端子定义</w:t>
      </w:r>
    </w:p>
    <w:p>
      <w:pPr>
        <w:spacing w:after="100"/>
      </w:pPr>
      <w:r>
        <w:rPr>
          <w:rFonts w:ascii="Calibri" w:hAnsi="Calibri" w:eastAsia="宋体"/>
        </w:rPr>
        <w:t>绿色螺钉端子从左至右（面向端子方向）依次为：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shd w:val="clear" w:color="auto" w:fill="F2F3F5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端子</w:t>
            </w:r>
          </w:p>
        </w:tc>
        <w:tc>
          <w:tcPr>
            <w:tcW w:w="4870" w:type="dxa"/>
            <w:shd w:val="clear" w:color="auto" w:fill="F2F3F5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A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RS-485 差分信号 A（D+ / 非反相端）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B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RS-485 差分信号 B（D- / 反相端）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GND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信号地 / 电源负极参考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  <w:b/>
              </w:rPr>
              <w:t>5V</w:t>
            </w:r>
          </w:p>
        </w:tc>
        <w:tc>
          <w:tcPr>
            <w:tcW w:w="4870" w:type="dxa"/>
          </w:tcPr>
          <w:p>
            <w:pPr>
              <w:spacing w:after="40"/>
            </w:pPr>
            <w:r>
              <w:rPr>
                <w:rFonts w:ascii="Calibri" w:hAnsi="Calibri" w:eastAsia="宋体"/>
              </w:rPr>
              <w:t>5V 电源输入（为本模块供电）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2.2 状态指示灯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3247"/>
        <w:gridCol w:w="3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指示灯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状态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含义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闪烁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模块正在接收数据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TX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闪烁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模块正在发送数据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 / TX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常灭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无数据交换</w:t>
            </w:r>
          </w:p>
        </w:tc>
      </w:tr>
    </w:tbl>
    <w:p>
      <w:pPr>
        <w:spacing w:before="0" w:after="0"/>
      </w:pPr>
    </w:p>
    <w:p>
      <w:pPr>
        <w:pStyle w:val="4"/>
        <w:keepNext/>
      </w:pPr>
      <w:r>
        <w:rPr>
          <w:rFonts w:ascii="Arial" w:hAnsi="Arial" w:eastAsia="黑体"/>
        </w:rPr>
        <w:t>2.3 内部扩展焊盘</w:t>
      </w:r>
    </w:p>
    <w:p>
      <w:pPr>
        <w:spacing w:after="100"/>
      </w:pPr>
      <w:r>
        <w:rPr>
          <w:rFonts w:ascii="Calibri" w:hAnsi="Calibri" w:eastAsia="宋体"/>
        </w:rPr>
        <w:t>端子内侧可见 B-EN、A-EN、NFC-C 等焊盘，用于特定批次的硬件使能或近场配置扩展。普通透传场景无需接线；如需使用，请参考对应批次的技术补充说明。</w:t>
      </w:r>
    </w:p>
    <w:p>
      <w:pPr>
        <w:pStyle w:val="3"/>
        <w:keepNext/>
      </w:pPr>
      <w:r>
        <w:rPr>
          <w:rFonts w:ascii="Arial" w:hAnsi="Arial" w:eastAsia="黑体"/>
        </w:rPr>
        <w:t>三、技术参数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参数说明</w:t>
            </w:r>
          </w:p>
          <w:p>
            <w:pPr>
              <w:spacing w:before="40" w:after="60"/>
            </w:pPr>
            <w:r>
              <w:rPr>
                <w:rFonts w:ascii="Calibri" w:hAnsi="Calibri" w:eastAsia="宋体"/>
              </w:rPr>
              <w:t>下表为该类转换器的典型参数。不同出厂批次的蓝牙模组方案、波特率上限、通信距离、保护等级可能存在差异，请以实际产品规格标签或出厂检测报告为准。</w:t>
            </w:r>
          </w:p>
        </w:tc>
      </w:tr>
    </w:tbl>
    <w:p>
      <w:pPr>
        <w:spacing w:after="0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项目</w:t>
            </w:r>
          </w:p>
        </w:tc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典型值 / 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无线连接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蓝牙 SPP / BLE（以具体批次标签为准）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串口协议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RS-485 半双工 + TTL（UART）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供电方式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5V DC，通过绿色端子的 5V / GND 接入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波特率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常见 1200 bps ~ 115200 bps（部分方案支持更高）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数据位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5 / 6 / 7 / 8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停止位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1 / 1.5 / 2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校验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无校验 / 奇校验 / 偶校验 / Mark / Space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流控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无硬件流控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通信距离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开阔环境下典型 10 m ~ 30 m（受环境遮挡与天线方案影响）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工作温度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0℃ ~ +70℃（商业级）；工业级型号请以标签为准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防护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常见 TVS 瞬态抑制、自恢复保险丝（以具体批次为准）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支持系统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Android、iOS、Windows、Linux、macOS（需带蓝牙适配器）</w:t>
            </w:r>
          </w:p>
        </w:tc>
      </w:tr>
    </w:tbl>
    <w:p>
      <w:pPr>
        <w:spacing w:before="0" w:after="0"/>
      </w:pPr>
    </w:p>
    <w:p>
      <w:pPr>
        <w:pStyle w:val="3"/>
        <w:keepNext/>
      </w:pPr>
      <w:r>
        <w:rPr>
          <w:rFonts w:ascii="Arial" w:hAnsi="Arial" w:eastAsia="黑体"/>
        </w:rPr>
        <w:t>四、供电与蓝牙连接</w:t>
      </w:r>
    </w:p>
    <w:p>
      <w:pPr>
        <w:pStyle w:val="4"/>
        <w:keepNext/>
      </w:pPr>
      <w:r>
        <w:rPr>
          <w:rFonts w:ascii="Arial" w:hAnsi="Arial" w:eastAsia="黑体"/>
        </w:rPr>
        <w:t>4.1 供电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1. 准备一路稳定的 5V 直流电源（如 USB 5V 适配器、开关电源 5V 输出、PLC 板载 5V 等）。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2. 将电源正极接入绿色端子的 </w:t>
      </w:r>
      <w:r>
        <w:rPr>
          <w:rFonts w:ascii="Calibri" w:hAnsi="Calibri" w:eastAsia="宋体"/>
          <w:b/>
        </w:rPr>
        <w:t>5V</w:t>
      </w:r>
      <w:r>
        <w:rPr>
          <w:rFonts w:ascii="Calibri" w:hAnsi="Calibri" w:eastAsia="宋体"/>
        </w:rPr>
        <w:t xml:space="preserve">，负极接入 </w:t>
      </w:r>
      <w:r>
        <w:rPr>
          <w:rFonts w:ascii="Calibri" w:hAnsi="Calibri" w:eastAsia="宋体"/>
          <w:b/>
        </w:rPr>
        <w:t>GND</w:t>
      </w:r>
      <w:r>
        <w:rPr>
          <w:rFonts w:ascii="Calibri" w:hAnsi="Calibri" w:eastAsia="宋体"/>
        </w:rPr>
        <w:t>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3. 上电后，模块进入蓝牙广播状态，可使用手机或电脑搜索。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注意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请勿超过 5.5V 供电，以免损坏蓝牙模组。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建议电源纹波小于 100 mV，避免无线通信不稳定。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接线时请确认电源极性，避免反接。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4.2 蓝牙配对与连接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1. 打开手机或平板的蓝牙功能，搜索附近设备。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2. 在列表中找到本模块的蓝牙名称（常见为类似 BT-485、HC-05、HC-06、BT-UART 等，以标签为准）。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3. 点击连接；如需配对码，常见默认码为 </w:t>
      </w:r>
      <w:r>
        <w:rPr>
          <w:rFonts w:ascii="Calibri" w:hAnsi="Calibri" w:eastAsia="宋体"/>
          <w:b/>
        </w:rPr>
        <w:t>0000</w:t>
      </w:r>
      <w:r>
        <w:rPr>
          <w:rFonts w:ascii="Calibri" w:hAnsi="Calibri" w:eastAsia="宋体"/>
        </w:rPr>
        <w:t xml:space="preserve"> 或 </w:t>
      </w:r>
      <w:r>
        <w:rPr>
          <w:rFonts w:ascii="Calibri" w:hAnsi="Calibri" w:eastAsia="宋体"/>
          <w:b/>
        </w:rPr>
        <w:t>1234</w:t>
      </w:r>
      <w:r>
        <w:rPr>
          <w:rFonts w:ascii="Calibri" w:hAnsi="Calibri" w:eastAsia="宋体"/>
        </w:rPr>
        <w:t>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4. 打开串口调试 APP（如蓝牙串口、Bluetooth Serial Terminal、Serial Bluetooth Terminal 等）。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5. 在 APP 中选择已配对的模块，设置与目标 RS-485/TTL 设备一致的波特率、数据位、停止位、校验位。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6. 点击“连接”，观察 RX/TX 指示灯，开始收发数据。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2B313B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提示</w:t>
            </w:r>
          </w:p>
          <w:p>
            <w:pPr>
              <w:spacing w:before="40" w:after="60"/>
            </w:pPr>
            <w:r>
              <w:rPr>
                <w:rFonts w:ascii="Calibri" w:hAnsi="Calibri" w:eastAsia="宋体"/>
              </w:rPr>
              <w:t>PC 端使用蓝牙串口时，配对成功后系统会自动生成一个虚拟 COM 口；在串口调试软件中选择该 COM 口即可，无需额外 USB 驱动。</w:t>
            </w:r>
          </w:p>
        </w:tc>
      </w:tr>
    </w:tbl>
    <w:p>
      <w:pPr>
        <w:spacing w:after="0"/>
      </w:pPr>
    </w:p>
    <w:p>
      <w:pPr>
        <w:pStyle w:val="3"/>
        <w:keepNext/>
      </w:pPr>
      <w:r>
        <w:rPr>
          <w:rFonts w:ascii="Arial" w:hAnsi="Arial" w:eastAsia="黑体"/>
        </w:rPr>
        <w:t>五、接线与使用</w:t>
      </w:r>
    </w:p>
    <w:p>
      <w:pPr>
        <w:pStyle w:val="4"/>
        <w:keepNext/>
      </w:pPr>
      <w:r>
        <w:rPr>
          <w:rFonts w:ascii="Arial" w:hAnsi="Arial" w:eastAsia="黑体"/>
        </w:rPr>
        <w:t>5.1 RS-485 总线接线</w:t>
      </w:r>
    </w:p>
    <w:p>
      <w:pPr>
        <w:spacing w:after="100"/>
      </w:pPr>
      <w:r>
        <w:rPr>
          <w:rFonts w:ascii="Calibri" w:hAnsi="Calibri" w:eastAsia="宋体"/>
        </w:rPr>
        <w:t>将本转换器作为 RS-485 总线中的一个节点接入：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· </w:t>
      </w:r>
      <w:r>
        <w:rPr>
          <w:rFonts w:ascii="Calibri" w:hAnsi="Calibri" w:eastAsia="宋体"/>
          <w:b/>
        </w:rPr>
        <w:t>A 接 A</w:t>
      </w:r>
      <w:r>
        <w:rPr>
          <w:rFonts w:ascii="Calibri" w:hAnsi="Calibri" w:eastAsia="宋体"/>
        </w:rPr>
        <w:t>：本机 A 端子连接对方 A 端子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· </w:t>
      </w:r>
      <w:r>
        <w:rPr>
          <w:rFonts w:ascii="Calibri" w:hAnsi="Calibri" w:eastAsia="宋体"/>
          <w:b/>
        </w:rPr>
        <w:t>B 接 B</w:t>
      </w:r>
      <w:r>
        <w:rPr>
          <w:rFonts w:ascii="Calibri" w:hAnsi="Calibri" w:eastAsia="宋体"/>
        </w:rPr>
        <w:t>：本机 B 端子连接对方 B 端子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· </w:t>
      </w:r>
      <w:r>
        <w:rPr>
          <w:rFonts w:ascii="Calibri" w:hAnsi="Calibri" w:eastAsia="宋体"/>
          <w:b/>
        </w:rPr>
        <w:t>GND 建议共地</w:t>
      </w:r>
      <w:r>
        <w:rPr>
          <w:rFonts w:ascii="Calibri" w:hAnsi="Calibri" w:eastAsia="宋体"/>
        </w:rPr>
        <w:t>：长距离或电磁环境复杂时，将 GND 与设备地相连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重要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RS-485 为差分信号，</w:t>
            </w:r>
            <w:r>
              <w:rPr>
                <w:rFonts w:ascii="Calibri" w:hAnsi="Calibri" w:eastAsia="宋体"/>
                <w:b/>
              </w:rPr>
              <w:t>不可将 A、B 接反</w:t>
            </w:r>
            <w:r>
              <w:rPr>
                <w:rFonts w:ascii="Calibri" w:hAnsi="Calibri" w:eastAsia="宋体"/>
              </w:rPr>
              <w:t>，否则会导致通信异常或数据乱码。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总线两端建议各接 120Ω 终端电阻，尤其在长距离或高速通信时。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避免将 485 总线接成星型或树型拓扑，以减少信号反射。</w:t>
            </w:r>
          </w:p>
        </w:tc>
      </w:tr>
    </w:tbl>
    <w:p>
      <w:pPr>
        <w:spacing w:after="0"/>
      </w:pPr>
    </w:p>
    <w:p>
      <w:pPr>
        <w:pStyle w:val="4"/>
        <w:keepNext/>
      </w:pPr>
      <w:r>
        <w:rPr>
          <w:rFonts w:ascii="Arial" w:hAnsi="Arial" w:eastAsia="黑体"/>
        </w:rPr>
        <w:t>5.2 TTL 接线</w:t>
      </w:r>
    </w:p>
    <w:p>
      <w:pPr>
        <w:spacing w:after="100"/>
      </w:pPr>
      <w:r>
        <w:rPr>
          <w:rFonts w:ascii="Calibri" w:hAnsi="Calibri" w:eastAsia="宋体"/>
        </w:rPr>
        <w:t>本转换器可输出 TTL 电平 UART 信号，适用于 3.3V/5V 单片机系统（以实际芯片电平为准）。接线对应关系：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0"/>
        <w:gridCol w:w="4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转换器端子</w:t>
            </w:r>
          </w:p>
        </w:tc>
        <w:tc>
          <w:tcPr>
            <w:tcW w:w="4870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连接目标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TX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目标设备的 RX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目标设备的 TX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GND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目标设备的 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5V</w:t>
            </w:r>
          </w:p>
        </w:tc>
        <w:tc>
          <w:tcPr>
            <w:tcW w:w="4870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为本模块供电，不建议用于给大功率目标设备供电</w:t>
            </w:r>
          </w:p>
        </w:tc>
      </w:tr>
    </w:tbl>
    <w:p>
      <w:pPr>
        <w:spacing w:before="0" w:after="0"/>
      </w:pPr>
    </w:p>
    <w:p>
      <w:pPr>
        <w:pStyle w:val="4"/>
        <w:keepNext/>
      </w:pPr>
      <w:r>
        <w:rPr>
          <w:rFonts w:ascii="Arial" w:hAnsi="Arial" w:eastAsia="黑体"/>
        </w:rPr>
        <w:t>5.3 软件配置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1. 打开蓝牙串口 APP 或 PC 端串口调试工具。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2. 选择正确的蓝牙设备或虚拟 COM 口。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3. 设置波特率、数据位、停止位、校验方式，与对端设备保持一致。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4. 点击"连接/打开串口"，发送测试数据并观察 RX/TX 指示灯。</w:t>
      </w:r>
    </w:p>
    <w:p>
      <w:pPr>
        <w:spacing w:before="120" w:after="60"/>
        <w:jc w:val="center"/>
      </w:pPr>
      <w:r>
        <w:drawing>
          <wp:inline distT="0" distB="0" distL="114300" distR="114300">
            <wp:extent cx="3239770" cy="4338955"/>
            <wp:effectExtent l="0" t="0" r="1143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3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jc w:val="center"/>
      </w:pPr>
      <w:r>
        <w:rPr>
          <w:rFonts w:ascii="Calibri" w:hAnsi="Calibri" w:eastAsia="宋体"/>
        </w:rPr>
        <w:t>图 4 典型使用场景：手机/平板通过蓝牙无线调试柜内 RS-485 设备</w:t>
      </w:r>
    </w:p>
    <w:p>
      <w:pPr>
        <w:pStyle w:val="3"/>
        <w:keepNext/>
      </w:pPr>
      <w:r>
        <w:rPr>
          <w:rFonts w:ascii="Arial" w:hAnsi="Arial" w:eastAsia="黑体"/>
        </w:rPr>
        <w:t>六、配合「调试通」串口调试助手使用</w:t>
      </w:r>
    </w:p>
    <w:p>
      <w:pPr>
        <w:spacing w:after="100"/>
      </w:pPr>
      <w:r>
        <w:rPr>
          <w:rFonts w:ascii="Calibri" w:hAnsi="Calibri" w:eastAsia="宋体"/>
        </w:rPr>
        <w:t xml:space="preserve">推荐使用配套的 </w:t>
      </w:r>
      <w:r>
        <w:rPr>
          <w:rFonts w:ascii="Calibri" w:hAnsi="Calibri" w:eastAsia="宋体"/>
          <w:b/>
        </w:rPr>
        <w:t>调试通（DebugPass）</w:t>
      </w:r>
      <w:r>
        <w:rPr>
          <w:rFonts w:ascii="Calibri" w:hAnsi="Calibri" w:eastAsia="宋体"/>
        </w:rPr>
        <w:t xml:space="preserve"> 串口调试助手完成本产品的连接与数据收发。该工具同时支持串口与蓝牙串口，可在同一界面完成端口选择、参数设置、ASCII/HEX 收发与定时发送。</w:t>
      </w:r>
    </w:p>
    <w:p>
      <w:pPr>
        <w:spacing w:before="120" w:after="60"/>
        <w:jc w:val="center"/>
      </w:pPr>
      <w:r>
        <w:drawing>
          <wp:inline distT="0" distB="0" distL="114300" distR="114300">
            <wp:extent cx="5399405" cy="2844800"/>
            <wp:effectExtent l="0" t="0" r="1079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4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jc w:val="center"/>
      </w:pPr>
      <w:r>
        <w:rPr>
          <w:rFonts w:ascii="Calibri" w:hAnsi="Calibri" w:eastAsia="宋体"/>
        </w:rPr>
        <w:t>图 5 调试通串口调试助手主界面</w:t>
      </w:r>
    </w:p>
    <w:p>
      <w:pPr>
        <w:pStyle w:val="4"/>
        <w:keepNext/>
      </w:pPr>
      <w:r>
        <w:rPr>
          <w:rFonts w:ascii="Arial" w:hAnsi="Arial" w:eastAsia="黑体"/>
        </w:rPr>
        <w:t>6.1 操作步骤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1. 启动调试通，点击左侧 </w:t>
      </w:r>
      <w:r>
        <w:rPr>
          <w:rFonts w:ascii="Calibri" w:hAnsi="Calibri" w:eastAsia="宋体"/>
          <w:b/>
        </w:rPr>
        <w:t>新增串口</w:t>
      </w:r>
      <w:r>
        <w:rPr>
          <w:rFonts w:ascii="Calibri" w:hAnsi="Calibri" w:eastAsia="宋体"/>
        </w:rPr>
        <w:t xml:space="preserve">（USB 转串口场景）或 </w:t>
      </w:r>
      <w:r>
        <w:rPr>
          <w:rFonts w:ascii="Calibri" w:hAnsi="Calibri" w:eastAsia="宋体"/>
          <w:b/>
        </w:rPr>
        <w:t>新增蓝牙串口</w:t>
      </w:r>
      <w:r>
        <w:rPr>
          <w:rFonts w:ascii="Calibri" w:hAnsi="Calibri" w:eastAsia="宋体"/>
        </w:rPr>
        <w:t>（本蓝牙模块场景）。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2. 在"串口配置"区域选择对应端口：USB 场景选 COM 口，蓝牙场景选已配对的蓝牙虚拟串口。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3. 设置通信参数：波特率、数据位、校验位、停止位、流控，必须与对端 RS-485/TTL 设备完全一致。</w:t>
      </w:r>
      <w:r>
        <w:br w:type="textWrapping"/>
      </w:r>
      <w:r>
        <w:rPr>
          <w:rFonts w:ascii="Calibri" w:hAnsi="Calibri" w:eastAsia="宋体"/>
        </w:rPr>
        <w:t>常用组合示例：</w:t>
      </w:r>
      <w:r>
        <w:rPr>
          <w:rFonts w:ascii="Calibri" w:hAnsi="Calibri" w:eastAsia="宋体"/>
          <w:b/>
        </w:rPr>
        <w:t>115200 / 8 / 无(N) / 1 / 无</w:t>
      </w:r>
      <w:r>
        <w:rPr>
          <w:rFonts w:ascii="Calibri" w:hAnsi="Calibri" w:eastAsia="宋体"/>
        </w:rPr>
        <w:t>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4. 根据需要勾选 DTR、RTS 信号线（多数透传场景保持默认即可）。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5. 点击 </w:t>
      </w:r>
      <w:r>
        <w:rPr>
          <w:rFonts w:ascii="Calibri" w:hAnsi="Calibri" w:eastAsia="宋体"/>
          <w:b/>
        </w:rPr>
        <w:t>打开串口</w:t>
      </w:r>
      <w:r>
        <w:rPr>
          <w:rFonts w:ascii="Calibri" w:hAnsi="Calibri" w:eastAsia="宋体"/>
        </w:rPr>
        <w:t>，状态正常后按钮变为可发送状态。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 xml:space="preserve">6. 在发送区输入内容，可切换 </w:t>
      </w:r>
      <w:r>
        <w:rPr>
          <w:rFonts w:ascii="Calibri" w:hAnsi="Calibri" w:eastAsia="宋体"/>
          <w:b/>
        </w:rPr>
        <w:t>ASCII / HEX</w:t>
      </w:r>
      <w:r>
        <w:rPr>
          <w:rFonts w:ascii="Calibri" w:hAnsi="Calibri" w:eastAsia="宋体"/>
        </w:rPr>
        <w:t xml:space="preserve"> 显示与发送模式；勾选"定时发送"可设定周期自动发送。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7. 观察接收区回显，同时确认模块 RX/TX 指示灯闪烁。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2E7D32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蓝牙场景要点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先在操作系统中完成蓝牙配对，系统生成虚拟 COM 口后，再在调试通中选择该 COM 口。</w:t>
            </w:r>
          </w:p>
          <w:p>
            <w:pPr>
              <w:spacing w:before="40" w:after="40"/>
              <w:ind w:left="340" w:hanging="255"/>
            </w:pPr>
            <w:r>
              <w:rPr>
                <w:rFonts w:ascii="Calibri" w:hAnsi="Calibri" w:eastAsia="宋体"/>
              </w:rPr>
              <w:t>· 若蓝牙串口未出现在端口列表，请回到系统蓝牙设置重新配对，或删除旧配对记录后重试。</w:t>
            </w:r>
          </w:p>
        </w:tc>
      </w:tr>
    </w:tbl>
    <w:p>
      <w:pPr>
        <w:spacing w:after="0"/>
      </w:pP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tcBorders>
              <w:top w:val="nil"/>
              <w:left w:val="single" w:color="D97706" w:sz="24" w:space="0"/>
              <w:bottom w:val="nil"/>
              <w:right w:val="nil"/>
            </w:tcBorders>
            <w:shd w:val="clear" w:color="auto" w:fill="F7F8FA"/>
          </w:tcPr>
          <w:p>
            <w:pPr>
              <w:spacing w:before="40" w:after="60"/>
            </w:pPr>
            <w:r>
              <w:rPr>
                <w:rFonts w:ascii="Calibri" w:hAnsi="Calibri" w:eastAsia="宋体"/>
                <w:b/>
              </w:rPr>
              <w:t>参数一致性</w:t>
            </w:r>
          </w:p>
          <w:p>
            <w:pPr>
              <w:spacing w:before="40" w:after="60"/>
            </w:pPr>
            <w:r>
              <w:rPr>
                <w:rFonts w:ascii="Calibri" w:hAnsi="Calibri" w:eastAsia="宋体"/>
              </w:rPr>
              <w:t>调试通的参数设置与对端设备</w:t>
            </w:r>
            <w:r>
              <w:rPr>
                <w:rFonts w:ascii="Calibri" w:hAnsi="Calibri" w:eastAsia="宋体"/>
                <w:b/>
              </w:rPr>
              <w:t>任何一项不一致</w:t>
            </w:r>
            <w:r>
              <w:rPr>
                <w:rFonts w:ascii="Calibri" w:hAnsi="Calibri" w:eastAsia="宋体"/>
              </w:rPr>
              <w:t>（尤其是波特率与校验位），都会导致接收乱码或无回显。排查时优先逐项核对这四个参数。</w:t>
            </w:r>
          </w:p>
        </w:tc>
      </w:tr>
    </w:tbl>
    <w:p>
      <w:pPr>
        <w:spacing w:after="0"/>
      </w:pPr>
    </w:p>
    <w:p>
      <w:pPr>
        <w:pStyle w:val="3"/>
        <w:keepNext/>
      </w:pPr>
      <w:r>
        <w:rPr>
          <w:rFonts w:ascii="Arial" w:hAnsi="Arial" w:eastAsia="黑体"/>
        </w:rPr>
        <w:t>七、常见问题与排查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3247"/>
        <w:gridCol w:w="3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现象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可能原因</w:t>
            </w:r>
          </w:p>
        </w:tc>
        <w:tc>
          <w:tcPr>
            <w:tcW w:w="3247" w:type="dxa"/>
            <w:shd w:val="clear" w:color="auto" w:fill="F2F3F5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处理建议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手机搜索不到蓝牙设备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未供电 / 蓝牙名称被修改 / 距离过远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检查 5V/GND 供电；靠近模块重新搜索；查看标签名称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配对失败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配对码错误 / 已配对列表冲突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尝试 0000 或 1234；删除旧配对记录后重试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已连接但无法通信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波特率等参数不一致 / A、B 接反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核对双方串口参数；交换 A、B 线序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数据乱码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波特率错误 / 地线浮动 / 无线干扰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统一波特率；共地；避开强干扰源或缩短距离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通信时断时续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总线未加终端电阻 / 供电不足 / 电磁干扰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总线两端加 120Ω 电阻；更换更稳压的 5V 电源；使用屏蔽双绞线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  <w:b/>
              </w:rPr>
              <w:t>RX/TX 灯不亮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未发送数据 / APP 未连接</w:t>
            </w:r>
          </w:p>
        </w:tc>
        <w:tc>
          <w:tcPr>
            <w:tcW w:w="3247" w:type="dxa"/>
          </w:tcPr>
          <w:p>
            <w:pPr>
              <w:spacing w:before="40" w:after="40" w:line="288" w:lineRule="auto"/>
            </w:pPr>
            <w:r>
              <w:rPr>
                <w:rFonts w:ascii="Calibri" w:hAnsi="Calibri" w:eastAsia="宋体"/>
              </w:rPr>
              <w:t>确认 APP 已连接；发送测试数据</w:t>
            </w:r>
          </w:p>
        </w:tc>
      </w:tr>
    </w:tbl>
    <w:p>
      <w:pPr>
        <w:spacing w:before="0" w:after="0"/>
      </w:pPr>
    </w:p>
    <w:p>
      <w:pPr>
        <w:pStyle w:val="3"/>
        <w:keepNext/>
      </w:pPr>
      <w:r>
        <w:rPr>
          <w:rFonts w:ascii="Arial" w:hAnsi="Arial" w:eastAsia="黑体"/>
        </w:rPr>
        <w:t>八、安全与维护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接线与供电前，请确认电源极性与电压，避免反接或过压损坏模块。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插拔 RS-485/TTL 端子前，建议断开 5V 供电或确保总线处于安全状态。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5V 端子为本模块供电使用，不建议外接大电流负载。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避免在强酸、强碱、高湿、强电磁干扰环境中使用或存放。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请勿自行拆解外壳，以免损坏内部元器件或失去保修资格。</w:t>
      </w:r>
    </w:p>
    <w:p>
      <w:pPr>
        <w:pStyle w:val="3"/>
        <w:keepNext/>
      </w:pPr>
      <w:r>
        <w:rPr>
          <w:rFonts w:ascii="Arial" w:hAnsi="Arial" w:eastAsia="黑体"/>
        </w:rPr>
        <w:t>九、包装清单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蓝牙转 RS485/TTL 转换器 × 1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使用说明书 × 1</w:t>
      </w:r>
    </w:p>
    <w:p>
      <w:pPr>
        <w:spacing w:after="60"/>
        <w:ind w:left="425" w:hanging="312"/>
      </w:pPr>
      <w:r>
        <w:rPr>
          <w:rFonts w:ascii="Calibri" w:hAnsi="Calibri" w:eastAsia="宋体"/>
        </w:rPr>
        <w:t>· （部分批次可能附赠端子螺丝刀或电源线，请以实际包装为准）</w:t>
      </w:r>
    </w:p>
    <w:p>
      <w:pPr>
        <w:ind w:firstLine="1620" w:firstLineChars="900"/>
        <w:rPr>
          <w:rFonts w:ascii="Calibri" w:hAnsi="Calibri" w:eastAsia="宋体"/>
          <w:color w:val="6B6B6B"/>
          <w:sz w:val="18"/>
        </w:rPr>
      </w:pPr>
    </w:p>
    <w:p>
      <w:pPr>
        <w:ind w:firstLine="1620" w:firstLineChars="900"/>
        <w:rPr>
          <w:rFonts w:ascii="Calibri" w:hAnsi="Calibri" w:eastAsia="宋体"/>
          <w:color w:val="6B6B6B"/>
          <w:sz w:val="18"/>
        </w:rPr>
      </w:pPr>
    </w:p>
    <w:p>
      <w:pPr>
        <w:ind w:firstLine="3420" w:firstLineChars="1900"/>
      </w:pPr>
      <w:bookmarkStart w:id="0" w:name="_GoBack"/>
      <w:bookmarkEnd w:id="0"/>
      <w:r>
        <w:rPr>
          <w:rFonts w:ascii="Calibri" w:hAnsi="Calibri" w:eastAsia="宋体"/>
          <w:color w:val="6B6B6B"/>
          <w:sz w:val="18"/>
        </w:rPr>
        <w:t>本说明书仅供参考，产品以实物为准。</w:t>
      </w:r>
    </w:p>
    <w:p>
      <w:pPr>
        <w:spacing w:after="40"/>
        <w:jc w:val="center"/>
      </w:pPr>
      <w:r>
        <w:rPr>
          <w:rFonts w:ascii="Calibri" w:hAnsi="Calibri" w:eastAsia="宋体"/>
          <w:color w:val="6B6B6B"/>
          <w:sz w:val="18"/>
        </w:rPr>
        <w:t>如有技术参数更新，恕不另行通知。</w:t>
      </w:r>
    </w:p>
    <w:sectPr>
      <w:headerReference r:id="rId5" w:type="default"/>
      <w:pgSz w:w="11906" w:h="16838"/>
      <w:pgMar w:top="1440" w:right="1083" w:bottom="1440" w:left="108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36" w:lineRule="auto"/>
      </w:pPr>
      <w:r>
        <w:separator/>
      </w:r>
    </w:p>
  </w:footnote>
  <w:footnote w:type="continuationSeparator" w:id="1">
    <w:p>
      <w:pPr>
        <w:spacing w:before="0" w:after="0" w:line="33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599440</wp:posOffset>
              </wp:positionV>
              <wp:extent cx="7522210" cy="635"/>
              <wp:effectExtent l="0" t="19050" r="8890" b="31115"/>
              <wp:wrapNone/>
              <wp:docPr id="25" name="直接连接符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2210" cy="635"/>
                      </a:xfrm>
                      <a:prstGeom prst="line">
                        <a:avLst/>
                      </a:prstGeom>
                      <a:ln w="38100" cap="flat" cmpd="sng">
                        <a:solidFill>
                          <a:srgbClr val="2E75B6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7" o:spid="_x0000_s1026" o:spt="20" style="position:absolute;left:0pt;margin-left:0pt;margin-top:47.2pt;height:0.05pt;width:592.3pt;mso-position-horizontal-relative:page;mso-position-vertical-relative:page;z-index:251659264;mso-width-relative:page;mso-height-relative:page;mso-width-percent:1000;" filled="f" stroked="t" coordsize="21600,21600" o:gfxdata="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dI1hnVAAAABwEAAA8AAAAAAAAAAQAgAAAAIgAAAGRycy9kb3du&#10;cmV2LnhtbFBLAQIUABQAAAAIAIdO4kBYEJL7AgIAAPMDAAAOAAAAAAAAAAEAIAAAACQBAABkcnMv&#10;ZTJvRG9jLnhtbFBLBQYAAAAABgAGAFkBAACYBQAAAAA=&#10;">
              <v:fill on="f" focussize="0,0"/>
              <v:stroke weight="3pt" color="#2E75B6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43615F"/>
    <w:rsid w:val="7CAE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00" w:line="336" w:lineRule="auto"/>
    </w:pPr>
    <w:rPr>
      <w:rFonts w:ascii="Calibri" w:hAnsi="Calibri" w:eastAsia="宋体" w:cstheme="minorBidi"/>
      <w:color w:val="1A1A1A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40" w:line="300" w:lineRule="auto"/>
      <w:outlineLvl w:val="0"/>
    </w:pPr>
    <w:rPr>
      <w:rFonts w:asciiTheme="majorHAnsi" w:hAnsiTheme="majorHAnsi" w:eastAsiaTheme="majorEastAsia" w:cstheme="majorBidi"/>
      <w:b/>
      <w:bCs/>
      <w:color w:val="1A1A1A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00" w:line="300" w:lineRule="auto"/>
      <w:outlineLvl w:val="1"/>
    </w:pPr>
    <w:rPr>
      <w:rFonts w:asciiTheme="majorHAnsi" w:hAnsiTheme="majorHAnsi" w:eastAsiaTheme="majorEastAsia" w:cstheme="majorBidi"/>
      <w:b/>
      <w:bCs/>
      <w:color w:val="1A1A1A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80"/>
      <w:outlineLvl w:val="2"/>
    </w:pPr>
    <w:rPr>
      <w:rFonts w:asciiTheme="majorHAnsi" w:hAnsiTheme="majorHAnsi" w:eastAsiaTheme="majorEastAsia" w:cstheme="majorBidi"/>
      <w:b/>
      <w:bCs/>
      <w:color w:val="1A1A1A"/>
      <w:sz w:val="23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Calibri" w:hAnsi="Calibri" w:eastAsia="宋体"/>
      <w:bCs/>
      <w:color w:val="6B6B6B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WpsUser</cp:lastModifiedBy>
  <dcterms:modified xsi:type="dcterms:W3CDTF">2026-09-19T08:06:30Z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C7A8D7A057E44F4E82DC642990B7F099</vt:lpwstr>
  </property>
</Properties>
</file>